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F" w:rsidRPr="008D286F" w:rsidRDefault="00961FDA" w:rsidP="00AE239F">
      <w:pPr>
        <w:rPr>
          <w:rStyle w:val="a4"/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 xml:space="preserve">      </w:t>
      </w:r>
      <w:r w:rsidR="00AE239F" w:rsidRPr="008D286F">
        <w:rPr>
          <w:rStyle w:val="a4"/>
          <w:rFonts w:ascii="Times New Roman" w:hAnsi="Times New Roman" w:cs="Times New Roman"/>
          <w:sz w:val="28"/>
          <w:szCs w:val="28"/>
        </w:rPr>
        <w:t>Визначення особливо цінних для збереження лісів і залучення зацікавлених сторін до процесу їх збереження і охорони.</w:t>
      </w:r>
    </w:p>
    <w:p w:rsidR="00AE239F" w:rsidRPr="008D286F" w:rsidRDefault="00AE239F" w:rsidP="00AE239F">
      <w:pPr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 xml:space="preserve">      Вимоги щодо особливо цінних для збереження лісів (як і сам термін) встановлені в Принципі 9 ЛОР.  Відповідно до цього принципу лісогосподарські підприємства при тісному співробітництві із зацікавленими сторонами (лісовпорядними організаціями, науковими і освітніми установами, місцевим населенням, неурядовими організаціями, що займаються охороною навколишнього природного середовища) в рамках консультаційного процесу мають: </w:t>
      </w:r>
    </w:p>
    <w:p w:rsidR="00AE239F" w:rsidRPr="008D286F" w:rsidRDefault="00AE239F" w:rsidP="00AE239F">
      <w:pPr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 xml:space="preserve">• визначити ознаки особливо цінних для збереження лісів; </w:t>
      </w:r>
    </w:p>
    <w:p w:rsidR="00AE239F" w:rsidRPr="008D286F" w:rsidRDefault="00AE239F" w:rsidP="00AE239F">
      <w:pPr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>• ідентифікувати наявні на території підприємства ділянки або масиви лісів, що відповідають визначеним ознакам, і нанести їх на карту;</w:t>
      </w:r>
    </w:p>
    <w:p w:rsidR="00AE239F" w:rsidRPr="008D286F" w:rsidRDefault="00AE239F" w:rsidP="00AE239F">
      <w:pPr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 xml:space="preserve"> • визначити рівень охорони таких лісів, необхідний для збереження відповідних цінностей, та лісогосподарські та природоохоронні заходи, які цьому сприятимуть;</w:t>
      </w:r>
    </w:p>
    <w:p w:rsidR="00AE239F" w:rsidRPr="008D286F" w:rsidRDefault="00AE239F" w:rsidP="00AE239F">
      <w:pPr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>• включати заходи з підтримки і збереження таких лісів до основних положень Проекту організації і ведення лісового господарства та до інших, доступних для громадськості документів;</w:t>
      </w:r>
    </w:p>
    <w:p w:rsidR="00AE239F" w:rsidRPr="008D286F" w:rsidRDefault="00AE239F" w:rsidP="00AE2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 xml:space="preserve"> • проводити регулярний моніторинг та сприяти проведенню незалежного моніторингу стану таких лісів іншими зацікавленими сторонами, щоб уникнути загрози втрати особливих цінностей. </w:t>
      </w:r>
      <w:r w:rsidR="00961FDA" w:rsidRPr="008D28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  <w:r w:rsidRPr="008D286F">
        <w:rPr>
          <w:rFonts w:ascii="Times New Roman" w:hAnsi="Times New Roman" w:cs="Times New Roman"/>
          <w:sz w:val="28"/>
          <w:szCs w:val="28"/>
        </w:rPr>
        <w:tab/>
      </w:r>
    </w:p>
    <w:p w:rsidR="00AE239F" w:rsidRPr="008D286F" w:rsidRDefault="00AE239F" w:rsidP="00AE2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6F">
        <w:rPr>
          <w:rFonts w:ascii="Times New Roman" w:hAnsi="Times New Roman" w:cs="Times New Roman"/>
          <w:b/>
          <w:sz w:val="28"/>
          <w:szCs w:val="28"/>
        </w:rPr>
        <w:t xml:space="preserve">Відомість особливо цінних для збереження лісів, </w:t>
      </w:r>
    </w:p>
    <w:p w:rsidR="00AE239F" w:rsidRPr="008D286F" w:rsidRDefault="00AE239F" w:rsidP="00AE2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6F">
        <w:rPr>
          <w:rFonts w:ascii="Times New Roman" w:hAnsi="Times New Roman" w:cs="Times New Roman"/>
          <w:b/>
          <w:sz w:val="28"/>
          <w:szCs w:val="28"/>
        </w:rPr>
        <w:t xml:space="preserve">виявлених на території </w:t>
      </w:r>
      <w:proofErr w:type="spellStart"/>
      <w:r w:rsidRPr="008D286F">
        <w:rPr>
          <w:rFonts w:ascii="Times New Roman" w:hAnsi="Times New Roman" w:cs="Times New Roman"/>
          <w:b/>
          <w:sz w:val="28"/>
          <w:szCs w:val="28"/>
        </w:rPr>
        <w:t>ДП</w:t>
      </w:r>
      <w:proofErr w:type="spellEnd"/>
      <w:r w:rsidRPr="008D286F">
        <w:rPr>
          <w:rFonts w:ascii="Times New Roman" w:hAnsi="Times New Roman" w:cs="Times New Roman"/>
          <w:b/>
          <w:sz w:val="28"/>
          <w:szCs w:val="28"/>
        </w:rPr>
        <w:t xml:space="preserve"> «Шепетівський лісгосп»</w:t>
      </w:r>
    </w:p>
    <w:p w:rsidR="00AE239F" w:rsidRPr="008D286F" w:rsidRDefault="00AE239F" w:rsidP="00AE23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08"/>
        <w:gridCol w:w="993"/>
        <w:gridCol w:w="1134"/>
        <w:gridCol w:w="1702"/>
        <w:gridCol w:w="283"/>
        <w:gridCol w:w="3119"/>
      </w:tblGrid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pStyle w:val="a5"/>
              <w:spacing w:line="240" w:lineRule="auto"/>
              <w:rPr>
                <w:szCs w:val="28"/>
                <w:lang w:val="uk-UA"/>
              </w:rPr>
            </w:pPr>
            <w:r w:rsidRPr="008D286F">
              <w:rPr>
                <w:szCs w:val="28"/>
                <w:lang w:val="uk-UA"/>
              </w:rPr>
              <w:t>Лісництво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pStyle w:val="a5"/>
              <w:spacing w:line="240" w:lineRule="auto"/>
              <w:rPr>
                <w:szCs w:val="28"/>
                <w:lang w:val="en-US"/>
              </w:rPr>
            </w:pPr>
            <w:r w:rsidRPr="008D286F">
              <w:rPr>
                <w:szCs w:val="28"/>
                <w:lang w:val="uk-UA"/>
              </w:rPr>
              <w:t>Кв</w:t>
            </w:r>
            <w:r w:rsidRPr="008D286F">
              <w:rPr>
                <w:szCs w:val="28"/>
                <w:lang w:val="en-US"/>
              </w:rPr>
              <w:t>.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pStyle w:val="a5"/>
              <w:spacing w:line="240" w:lineRule="auto"/>
              <w:rPr>
                <w:szCs w:val="28"/>
                <w:lang w:val="uk-UA"/>
              </w:rPr>
            </w:pPr>
            <w:r w:rsidRPr="008D286F">
              <w:rPr>
                <w:szCs w:val="28"/>
                <w:lang w:val="uk-UA"/>
              </w:rPr>
              <w:t>Виділ</w:t>
            </w:r>
          </w:p>
        </w:tc>
        <w:tc>
          <w:tcPr>
            <w:tcW w:w="1134" w:type="dxa"/>
          </w:tcPr>
          <w:p w:rsidR="0060512D" w:rsidRPr="008D286F" w:rsidRDefault="0060512D" w:rsidP="008D286F">
            <w:pPr>
              <w:pStyle w:val="a5"/>
              <w:spacing w:line="240" w:lineRule="auto"/>
              <w:jc w:val="center"/>
              <w:rPr>
                <w:szCs w:val="28"/>
                <w:lang w:val="uk-UA"/>
              </w:rPr>
            </w:pPr>
            <w:r w:rsidRPr="008D286F">
              <w:rPr>
                <w:szCs w:val="28"/>
                <w:lang w:val="uk-UA"/>
              </w:rPr>
              <w:t>Площа, га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Категорія виділення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Климентовицьке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Орнітологі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ний заказник місцевого значення «Червоно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вітський»</w:t>
            </w:r>
          </w:p>
        </w:tc>
      </w:tr>
      <w:tr w:rsidR="0060512D" w:rsidRPr="008D286F" w:rsidTr="008D286F">
        <w:trPr>
          <w:trHeight w:val="613"/>
        </w:trPr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Орнітологі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ний заказник місцевого значення «Червоно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вітський»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Кам»янківське</w:t>
            </w:r>
            <w:proofErr w:type="spellEnd"/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Ботан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ічна пам’ятка природи «Дуб </w:t>
            </w:r>
            <w:proofErr w:type="spellStart"/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череш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чатий</w:t>
            </w:r>
            <w:proofErr w:type="spellEnd"/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512D" w:rsidRPr="008D286F" w:rsidTr="008D286F">
        <w:trPr>
          <w:trHeight w:val="504"/>
        </w:trPr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Понінківське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ПЗФ, Комплексна 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пам’ятка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природи «Завадська»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1-20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1-26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rPr>
          <w:trHeight w:val="269"/>
        </w:trPr>
        <w:tc>
          <w:tcPr>
            <w:tcW w:w="2411" w:type="dxa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ПЗФ, РЛП «Мальованка»</w:t>
            </w:r>
          </w:p>
        </w:tc>
      </w:tr>
      <w:tr w:rsidR="0060512D" w:rsidRPr="008D286F" w:rsidTr="008D286F">
        <w:trPr>
          <w:trHeight w:val="218"/>
        </w:trPr>
        <w:tc>
          <w:tcPr>
            <w:tcW w:w="2411" w:type="dxa"/>
          </w:tcPr>
          <w:p w:rsidR="0060512D" w:rsidRPr="008D286F" w:rsidRDefault="0060512D" w:rsidP="00534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</w:rPr>
              <w:t>869,9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Романівське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37-40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ПЗФ, </w:t>
            </w:r>
            <w:proofErr w:type="spellStart"/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Загальнозоологічний</w:t>
            </w:r>
            <w:proofErr w:type="spellEnd"/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 заказник місцевого значення «Лизнявський» 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253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ментовицьке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253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ПЗФ, 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ідрологічний заказник місцевого значення «Купинський»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</w:rPr>
              <w:t>434,00</w:t>
            </w:r>
          </w:p>
        </w:tc>
        <w:tc>
          <w:tcPr>
            <w:tcW w:w="1702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Понінківське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Захисні уздовж берегів річок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1,3-5,7-38,40-44,50-52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Захисні уздовж берегів річок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3,5-43,48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Захисні уздовж берегів річок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Захисні уздовж берегів річок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8-21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Захисні уздовж берегів річок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</w:rPr>
              <w:t>180,7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8D2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янківське</w:t>
            </w:r>
            <w:proofErr w:type="spellEnd"/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Зона відпочинку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Мальованське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Зона відпочинку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Полонське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Зона відпочинку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Понінківське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Зона відпочинку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Романівське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Зона відпочинку</w:t>
            </w:r>
          </w:p>
        </w:tc>
      </w:tr>
      <w:tr w:rsidR="0060512D" w:rsidRPr="008D286F" w:rsidTr="008D286F">
        <w:trPr>
          <w:trHeight w:val="402"/>
        </w:trPr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Шепетівське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Зона відпочинку</w:t>
            </w:r>
          </w:p>
        </w:tc>
      </w:tr>
      <w:tr w:rsidR="0060512D" w:rsidRPr="008D286F" w:rsidTr="008D286F">
        <w:trPr>
          <w:trHeight w:val="494"/>
        </w:trPr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Шепетівське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Лісопаркова частина лісів зелених зон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985" w:type="dxa"/>
            <w:gridSpan w:val="2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Кам»янківське</w:t>
            </w:r>
            <w:proofErr w:type="spellEnd"/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Пам’ятник ВВВ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Понінківське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Пам’ятник ВВВ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Романівське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Пам’ятник ВВВ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Шепетівське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Пам’ятник ВВВ</w:t>
            </w:r>
          </w:p>
        </w:tc>
      </w:tr>
      <w:tr w:rsidR="0060512D" w:rsidRPr="008D286F" w:rsidTr="008D286F">
        <w:tc>
          <w:tcPr>
            <w:tcW w:w="2411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708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1702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2D" w:rsidRPr="008D286F" w:rsidTr="008D286F">
        <w:tc>
          <w:tcPr>
            <w:tcW w:w="4112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Загальна площа, га</w:t>
            </w:r>
          </w:p>
        </w:tc>
        <w:tc>
          <w:tcPr>
            <w:tcW w:w="1134" w:type="dxa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28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1506,8</w:t>
            </w:r>
          </w:p>
        </w:tc>
        <w:tc>
          <w:tcPr>
            <w:tcW w:w="5104" w:type="dxa"/>
            <w:gridSpan w:val="3"/>
          </w:tcPr>
          <w:p w:rsidR="0060512D" w:rsidRPr="008D286F" w:rsidRDefault="0060512D" w:rsidP="00534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39F" w:rsidRPr="008D286F" w:rsidRDefault="00AE239F" w:rsidP="00CC17B1">
      <w:pPr>
        <w:rPr>
          <w:rFonts w:ascii="Times New Roman" w:hAnsi="Times New Roman" w:cs="Times New Roman"/>
          <w:sz w:val="28"/>
          <w:szCs w:val="28"/>
        </w:rPr>
      </w:pPr>
    </w:p>
    <w:p w:rsidR="00AE239F" w:rsidRPr="008D286F" w:rsidRDefault="00AE239F" w:rsidP="00CC17B1">
      <w:pPr>
        <w:rPr>
          <w:rFonts w:ascii="Times New Roman" w:hAnsi="Times New Roman" w:cs="Times New Roman"/>
          <w:sz w:val="28"/>
          <w:szCs w:val="28"/>
        </w:rPr>
      </w:pPr>
    </w:p>
    <w:p w:rsidR="0060512D" w:rsidRPr="008D286F" w:rsidRDefault="0060512D" w:rsidP="00CC17B1">
      <w:pPr>
        <w:rPr>
          <w:rFonts w:ascii="Times New Roman" w:hAnsi="Times New Roman" w:cs="Times New Roman"/>
          <w:sz w:val="28"/>
          <w:szCs w:val="28"/>
        </w:rPr>
      </w:pPr>
    </w:p>
    <w:p w:rsidR="0060512D" w:rsidRPr="008D286F" w:rsidRDefault="0060512D" w:rsidP="00CC17B1">
      <w:pPr>
        <w:rPr>
          <w:rFonts w:ascii="Times New Roman" w:hAnsi="Times New Roman" w:cs="Times New Roman"/>
          <w:sz w:val="28"/>
          <w:szCs w:val="28"/>
        </w:rPr>
      </w:pPr>
    </w:p>
    <w:p w:rsidR="0060512D" w:rsidRPr="008D286F" w:rsidRDefault="0060512D" w:rsidP="00CC17B1">
      <w:pPr>
        <w:rPr>
          <w:rFonts w:ascii="Times New Roman" w:hAnsi="Times New Roman" w:cs="Times New Roman"/>
          <w:sz w:val="28"/>
          <w:szCs w:val="28"/>
        </w:rPr>
      </w:pPr>
    </w:p>
    <w:p w:rsidR="0060512D" w:rsidRPr="008D286F" w:rsidRDefault="0060512D" w:rsidP="00CC17B1">
      <w:pPr>
        <w:rPr>
          <w:rFonts w:ascii="Times New Roman" w:hAnsi="Times New Roman" w:cs="Times New Roman"/>
          <w:sz w:val="28"/>
          <w:szCs w:val="28"/>
        </w:rPr>
      </w:pPr>
    </w:p>
    <w:p w:rsidR="0060512D" w:rsidRPr="008D286F" w:rsidRDefault="0060512D" w:rsidP="00CC17B1">
      <w:pPr>
        <w:rPr>
          <w:rFonts w:ascii="Times New Roman" w:hAnsi="Times New Roman" w:cs="Times New Roman"/>
          <w:sz w:val="28"/>
          <w:szCs w:val="28"/>
        </w:rPr>
      </w:pPr>
    </w:p>
    <w:p w:rsidR="0060512D" w:rsidRDefault="0060512D" w:rsidP="00CC17B1">
      <w:pPr>
        <w:rPr>
          <w:rFonts w:ascii="Times New Roman" w:hAnsi="Times New Roman" w:cs="Times New Roman"/>
          <w:sz w:val="28"/>
          <w:szCs w:val="28"/>
        </w:rPr>
      </w:pPr>
    </w:p>
    <w:p w:rsidR="008D286F" w:rsidRPr="008D286F" w:rsidRDefault="008D286F" w:rsidP="00CC17B1">
      <w:pPr>
        <w:rPr>
          <w:rFonts w:ascii="Times New Roman" w:hAnsi="Times New Roman" w:cs="Times New Roman"/>
          <w:sz w:val="28"/>
          <w:szCs w:val="28"/>
        </w:rPr>
      </w:pPr>
    </w:p>
    <w:p w:rsidR="0060512D" w:rsidRPr="008D286F" w:rsidRDefault="0060512D" w:rsidP="00CC17B1">
      <w:pPr>
        <w:rPr>
          <w:rFonts w:ascii="Times New Roman" w:hAnsi="Times New Roman" w:cs="Times New Roman"/>
          <w:sz w:val="28"/>
          <w:szCs w:val="28"/>
        </w:rPr>
      </w:pPr>
    </w:p>
    <w:p w:rsidR="00CC17B1" w:rsidRPr="008D286F" w:rsidRDefault="00AE239F" w:rsidP="00CC17B1">
      <w:pPr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61FDA" w:rsidRPr="008D286F">
        <w:rPr>
          <w:rFonts w:ascii="Times New Roman" w:hAnsi="Times New Roman" w:cs="Times New Roman"/>
          <w:sz w:val="28"/>
          <w:szCs w:val="28"/>
        </w:rPr>
        <w:t xml:space="preserve"> </w:t>
      </w:r>
      <w:r w:rsidR="00603DAA" w:rsidRPr="008D286F">
        <w:rPr>
          <w:rStyle w:val="a4"/>
          <w:rFonts w:ascii="Times New Roman" w:hAnsi="Times New Roman" w:cs="Times New Roman"/>
          <w:sz w:val="28"/>
          <w:szCs w:val="28"/>
        </w:rPr>
        <w:t xml:space="preserve">Результати моніторингу стану </w:t>
      </w:r>
      <w:r w:rsidR="00B97AD8" w:rsidRPr="008D286F">
        <w:rPr>
          <w:rStyle w:val="a4"/>
          <w:rFonts w:ascii="Times New Roman" w:hAnsi="Times New Roman" w:cs="Times New Roman"/>
          <w:sz w:val="28"/>
          <w:szCs w:val="28"/>
        </w:rPr>
        <w:t>ОЦЗЛ, проведеного за</w:t>
      </w:r>
      <w:r w:rsidR="008A5E9E" w:rsidRPr="008D286F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 w:rsidR="002A244F" w:rsidRPr="008D286F"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603DAA" w:rsidRPr="008D286F">
        <w:rPr>
          <w:rStyle w:val="a4"/>
          <w:rFonts w:ascii="Times New Roman" w:hAnsi="Times New Roman" w:cs="Times New Roman"/>
          <w:sz w:val="28"/>
          <w:szCs w:val="28"/>
        </w:rPr>
        <w:t xml:space="preserve"> р</w:t>
      </w:r>
      <w:r w:rsidR="00B97AD8" w:rsidRPr="008D286F">
        <w:rPr>
          <w:rStyle w:val="a4"/>
          <w:rFonts w:ascii="Times New Roman" w:hAnsi="Times New Roman" w:cs="Times New Roman"/>
          <w:sz w:val="28"/>
          <w:szCs w:val="28"/>
        </w:rPr>
        <w:t>ік</w:t>
      </w:r>
      <w:r w:rsidR="009C704D" w:rsidRPr="008D286F">
        <w:rPr>
          <w:rFonts w:ascii="Times New Roman" w:hAnsi="Times New Roman" w:cs="Times New Roman"/>
          <w:sz w:val="28"/>
          <w:szCs w:val="28"/>
        </w:rPr>
        <w:t xml:space="preserve">.       </w:t>
      </w:r>
    </w:p>
    <w:tbl>
      <w:tblPr>
        <w:tblStyle w:val="a3"/>
        <w:tblW w:w="0" w:type="auto"/>
        <w:tblLook w:val="04A0"/>
      </w:tblPr>
      <w:tblGrid>
        <w:gridCol w:w="496"/>
        <w:gridCol w:w="2693"/>
        <w:gridCol w:w="3119"/>
        <w:gridCol w:w="3402"/>
      </w:tblGrid>
      <w:tr w:rsidR="00603DAA" w:rsidRPr="008D286F" w:rsidTr="00AE239F">
        <w:trPr>
          <w:trHeight w:val="1128"/>
        </w:trPr>
        <w:tc>
          <w:tcPr>
            <w:tcW w:w="436" w:type="dxa"/>
          </w:tcPr>
          <w:p w:rsidR="00603DAA" w:rsidRPr="008D286F" w:rsidRDefault="0060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AA" w:rsidRPr="008D286F" w:rsidRDefault="0060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3DAA" w:rsidRPr="008D286F" w:rsidRDefault="00A8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Місце розташування ОЦЗЛ(лісництво, квартал, виділ)</w:t>
            </w:r>
          </w:p>
        </w:tc>
        <w:tc>
          <w:tcPr>
            <w:tcW w:w="3119" w:type="dxa"/>
          </w:tcPr>
          <w:p w:rsidR="00603DAA" w:rsidRPr="008D286F" w:rsidRDefault="00A8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Характеристика ОЦЗЛ</w:t>
            </w:r>
          </w:p>
        </w:tc>
        <w:tc>
          <w:tcPr>
            <w:tcW w:w="3402" w:type="dxa"/>
          </w:tcPr>
          <w:p w:rsidR="00603DAA" w:rsidRPr="008D286F" w:rsidRDefault="00A8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Результат моніторингу стану ОЦЗЛ у порівнянні з минулорічними показниками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60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A8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6D03" w:rsidRPr="008D286F" w:rsidRDefault="00A8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Климентовицьке</w:t>
            </w:r>
          </w:p>
          <w:p w:rsidR="00603DAA" w:rsidRPr="008D286F" w:rsidRDefault="00A8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кв.9 вид. 18</w:t>
            </w:r>
          </w:p>
        </w:tc>
        <w:tc>
          <w:tcPr>
            <w:tcW w:w="3119" w:type="dxa"/>
          </w:tcPr>
          <w:p w:rsidR="00603DAA" w:rsidRPr="008D286F" w:rsidRDefault="00A8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1.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на яких виявлено осередки біорізноманіття, важливі на глобальному, національному або регіональному рівнях.</w:t>
            </w:r>
            <w:r w:rsidR="006C62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ПЗФ, Орнітологі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C62B7" w:rsidRPr="008D286F">
              <w:rPr>
                <w:rFonts w:ascii="Times New Roman" w:hAnsi="Times New Roman" w:cs="Times New Roman"/>
                <w:sz w:val="28"/>
                <w:szCs w:val="28"/>
              </w:rPr>
              <w:t>ний заказник місцевого значення «Червоно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62B7" w:rsidRPr="008D286F">
              <w:rPr>
                <w:rFonts w:ascii="Times New Roman" w:hAnsi="Times New Roman" w:cs="Times New Roman"/>
                <w:sz w:val="28"/>
                <w:szCs w:val="28"/>
              </w:rPr>
              <w:t>вітський»</w:t>
            </w:r>
          </w:p>
        </w:tc>
        <w:tc>
          <w:tcPr>
            <w:tcW w:w="3402" w:type="dxa"/>
          </w:tcPr>
          <w:p w:rsidR="00603DAA" w:rsidRPr="008D286F" w:rsidRDefault="002A244F" w:rsidP="006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6C62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році лелека чорний не гніздився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6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C62B7" w:rsidRPr="008D286F" w:rsidRDefault="006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Мальованське </w:t>
            </w:r>
          </w:p>
          <w:p w:rsidR="00603DAA" w:rsidRPr="008D286F" w:rsidRDefault="006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кв.18 вид.15</w:t>
            </w:r>
          </w:p>
        </w:tc>
        <w:tc>
          <w:tcPr>
            <w:tcW w:w="3119" w:type="dxa"/>
          </w:tcPr>
          <w:p w:rsidR="00603DAA" w:rsidRPr="008D286F" w:rsidRDefault="006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1.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на яких виявлено осередки біорізноманіття, важливі на глобальному, національному або регіональному рівнях.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ПЗФ, Орнітологі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ний заказник місцевого значення «Червоно</w:t>
            </w:r>
            <w:r w:rsidR="00253DCE" w:rsidRPr="008D286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вітський»</w:t>
            </w:r>
          </w:p>
        </w:tc>
        <w:tc>
          <w:tcPr>
            <w:tcW w:w="3402" w:type="dxa"/>
          </w:tcPr>
          <w:p w:rsidR="00603DAA" w:rsidRPr="008D286F" w:rsidRDefault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6C62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році лелека чорний не гніздився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60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6C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322B" w:rsidRPr="008D286F" w:rsidRDefault="006E322B" w:rsidP="006E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Мальованське </w:t>
            </w:r>
          </w:p>
          <w:p w:rsidR="00603DAA" w:rsidRPr="008D286F" w:rsidRDefault="006E322B" w:rsidP="006E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кв.69 вид.12</w:t>
            </w:r>
          </w:p>
        </w:tc>
        <w:tc>
          <w:tcPr>
            <w:tcW w:w="3119" w:type="dxa"/>
          </w:tcPr>
          <w:p w:rsidR="00603DAA" w:rsidRPr="008D286F" w:rsidRDefault="006E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1.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на яких виявлено осередки біорізноманіття, важливі на глобальному, національному або регіональному рівнях. РЛП «Мальованка» 8Сз2Бп+Ос</w:t>
            </w:r>
          </w:p>
        </w:tc>
        <w:tc>
          <w:tcPr>
            <w:tcW w:w="3402" w:type="dxa"/>
          </w:tcPr>
          <w:p w:rsidR="00603DAA" w:rsidRPr="008D286F" w:rsidRDefault="006E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Проходить поодиноке всихання дерев сосни звичайної.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6E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3DAA" w:rsidRPr="008D286F" w:rsidRDefault="006E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Романівське кв</w:t>
            </w:r>
            <w:r w:rsidR="002655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37-40</w:t>
            </w:r>
          </w:p>
        </w:tc>
        <w:tc>
          <w:tcPr>
            <w:tcW w:w="3119" w:type="dxa"/>
          </w:tcPr>
          <w:p w:rsidR="00603DAA" w:rsidRPr="008D286F" w:rsidRDefault="006E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2.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Великі лісові ландшафти, значущі на глобальному, національному або регіональному рівнях</w:t>
            </w:r>
            <w:r w:rsidR="002655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ПЗФ, </w:t>
            </w:r>
            <w:proofErr w:type="spellStart"/>
            <w:r w:rsidR="002655B7" w:rsidRPr="008D286F">
              <w:rPr>
                <w:rFonts w:ascii="Times New Roman" w:hAnsi="Times New Roman" w:cs="Times New Roman"/>
                <w:sz w:val="28"/>
                <w:szCs w:val="28"/>
              </w:rPr>
              <w:t>Загальнозоологічний</w:t>
            </w:r>
            <w:proofErr w:type="spellEnd"/>
            <w:r w:rsidR="002655B7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55B7" w:rsidRPr="008D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заказник місцевого значення «Лизнявський»</w:t>
            </w:r>
          </w:p>
        </w:tc>
        <w:tc>
          <w:tcPr>
            <w:tcW w:w="3402" w:type="dxa"/>
          </w:tcPr>
          <w:p w:rsidR="00603DAA" w:rsidRPr="008D286F" w:rsidRDefault="0026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Спостерігається всихання ялинових насаджень, а також поодиноке всихання дерев берези.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26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55B7" w:rsidRPr="008D286F" w:rsidRDefault="002655B7" w:rsidP="0026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Климентовицьке</w:t>
            </w:r>
          </w:p>
          <w:p w:rsidR="00603DAA" w:rsidRPr="008D286F" w:rsidRDefault="002655B7" w:rsidP="0026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кв.14 вид 14</w:t>
            </w:r>
          </w:p>
        </w:tc>
        <w:tc>
          <w:tcPr>
            <w:tcW w:w="3119" w:type="dxa"/>
          </w:tcPr>
          <w:p w:rsidR="00603DAA" w:rsidRPr="008D286F" w:rsidRDefault="002655B7" w:rsidP="0026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2.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Великі лісові ландшафти, значущі на глобальному, національному або регіональному рівнях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ПЗФ гідрологічний заказник місцевого значення «Купинський»</w:t>
            </w:r>
          </w:p>
        </w:tc>
        <w:tc>
          <w:tcPr>
            <w:tcW w:w="3402" w:type="dxa"/>
          </w:tcPr>
          <w:p w:rsidR="00603DAA" w:rsidRPr="008D286F" w:rsidRDefault="0026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Стан задовільний</w:t>
            </w:r>
          </w:p>
        </w:tc>
      </w:tr>
      <w:tr w:rsidR="00603DAA" w:rsidRPr="008D286F" w:rsidTr="00AE239F">
        <w:tc>
          <w:tcPr>
            <w:tcW w:w="436" w:type="dxa"/>
          </w:tcPr>
          <w:p w:rsidR="00603DAA" w:rsidRPr="008D286F" w:rsidRDefault="0026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73C2" w:rsidRPr="008D286F" w:rsidRDefault="006873C2" w:rsidP="0068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Понінківське</w:t>
            </w:r>
          </w:p>
          <w:p w:rsidR="00603DAA" w:rsidRPr="008D286F" w:rsidRDefault="006873C2" w:rsidP="00687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кв.14 вид1,3-5,7-38,40-44,50-52</w:t>
            </w:r>
          </w:p>
        </w:tc>
        <w:tc>
          <w:tcPr>
            <w:tcW w:w="3119" w:type="dxa"/>
          </w:tcPr>
          <w:p w:rsidR="00603DAA" w:rsidRPr="008D286F" w:rsidRDefault="0026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4.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що забезпечують основні природно-захисні функції в критичних ситуаціях.</w:t>
            </w:r>
            <w:r w:rsidR="00EF6183"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Захисні насадження вздовж берегів річок.</w:t>
            </w:r>
          </w:p>
        </w:tc>
        <w:tc>
          <w:tcPr>
            <w:tcW w:w="3402" w:type="dxa"/>
          </w:tcPr>
          <w:p w:rsidR="00603DAA" w:rsidRPr="008D286F" w:rsidRDefault="006873C2" w:rsidP="00EF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Спостерігається інтенсивне всихання соснових насаджень, </w:t>
            </w:r>
            <w:r w:rsidR="00EF6183"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в окремих виділах 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були проведені санітарно</w:t>
            </w:r>
            <w:r w:rsidR="00EF6183" w:rsidRPr="008D2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оздоровчі заходи</w:t>
            </w:r>
            <w:r w:rsidR="00EF6183" w:rsidRPr="008D2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3DAA" w:rsidRPr="008D286F" w:rsidTr="00AE239F">
        <w:trPr>
          <w:trHeight w:val="1495"/>
        </w:trPr>
        <w:tc>
          <w:tcPr>
            <w:tcW w:w="436" w:type="dxa"/>
          </w:tcPr>
          <w:p w:rsidR="00603DAA" w:rsidRPr="008D286F" w:rsidRDefault="00EF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DA" w:rsidRPr="008D286F" w:rsidRDefault="0096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6183" w:rsidRPr="008D286F" w:rsidRDefault="00EF6183" w:rsidP="00EF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Понінківське</w:t>
            </w:r>
          </w:p>
          <w:p w:rsidR="00603DAA" w:rsidRPr="008D286F" w:rsidRDefault="00EF6183" w:rsidP="00EF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кв.13 вид 3,5-43,48</w:t>
            </w:r>
          </w:p>
        </w:tc>
        <w:tc>
          <w:tcPr>
            <w:tcW w:w="3119" w:type="dxa"/>
          </w:tcPr>
          <w:p w:rsidR="00603DAA" w:rsidRPr="008D286F" w:rsidRDefault="00EF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4.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що забезпечують основні природно-захисні функції в критичних ситуаціях. Захисні насадження вздовж берегів річок.</w:t>
            </w:r>
          </w:p>
        </w:tc>
        <w:tc>
          <w:tcPr>
            <w:tcW w:w="3402" w:type="dxa"/>
          </w:tcPr>
          <w:p w:rsidR="00603DAA" w:rsidRPr="008D286F" w:rsidRDefault="00EF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Спостерігається інтенсивне всихання соснових насаджень, в окремих виділах були проведені санітарно-оздоровчі заходи.</w:t>
            </w:r>
          </w:p>
        </w:tc>
      </w:tr>
      <w:tr w:rsidR="00EF6183" w:rsidRPr="008D286F" w:rsidTr="00AE239F">
        <w:trPr>
          <w:trHeight w:val="1358"/>
        </w:trPr>
        <w:tc>
          <w:tcPr>
            <w:tcW w:w="436" w:type="dxa"/>
          </w:tcPr>
          <w:p w:rsidR="00EF6183" w:rsidRPr="008D286F" w:rsidRDefault="00EF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F6183" w:rsidRPr="008D286F" w:rsidRDefault="00EF6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183" w:rsidRPr="008D286F" w:rsidRDefault="00EF6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183" w:rsidRPr="008D286F" w:rsidRDefault="00EF6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89E" w:rsidRPr="008D286F" w:rsidRDefault="00D3689E" w:rsidP="00D3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Понінківське</w:t>
            </w:r>
          </w:p>
          <w:p w:rsidR="00EF6183" w:rsidRPr="008D286F" w:rsidRDefault="00D3689E" w:rsidP="00D3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кв.23 вид 14</w:t>
            </w:r>
          </w:p>
        </w:tc>
        <w:tc>
          <w:tcPr>
            <w:tcW w:w="3119" w:type="dxa"/>
          </w:tcPr>
          <w:p w:rsidR="00996633" w:rsidRPr="008D286F" w:rsidRDefault="00EF618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5.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що є визначальними для задоволення основних потреб місцевих громад.</w:t>
            </w:r>
            <w:r w:rsidR="00D3689E"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Зона відпочинку</w:t>
            </w:r>
            <w:r w:rsidR="0060512D"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96633" w:rsidRPr="008D286F" w:rsidRDefault="00996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689E" w:rsidRPr="008D286F" w:rsidRDefault="00D3689E" w:rsidP="00D3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Потребують реконструкції бесідки.</w:t>
            </w:r>
          </w:p>
        </w:tc>
      </w:tr>
      <w:tr w:rsidR="00D3689E" w:rsidRPr="008D286F" w:rsidTr="00AE239F">
        <w:trPr>
          <w:trHeight w:val="1695"/>
        </w:trPr>
        <w:tc>
          <w:tcPr>
            <w:tcW w:w="436" w:type="dxa"/>
          </w:tcPr>
          <w:p w:rsidR="00D3689E" w:rsidRPr="008D286F" w:rsidRDefault="00D3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3689E" w:rsidRPr="008D286F" w:rsidRDefault="00D36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9E" w:rsidRPr="008D286F" w:rsidRDefault="00D36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89E" w:rsidRPr="008D286F" w:rsidRDefault="00D36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689E" w:rsidRPr="008D286F" w:rsidRDefault="00D3689E" w:rsidP="00D3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Шепетівське кв.34</w:t>
            </w:r>
          </w:p>
        </w:tc>
        <w:tc>
          <w:tcPr>
            <w:tcW w:w="3119" w:type="dxa"/>
          </w:tcPr>
          <w:p w:rsidR="00D3689E" w:rsidRPr="008D286F" w:rsidRDefault="00D3689E" w:rsidP="00D3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5.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Лісові території, що є визначальними для задоволення основних потреб місцевих громад. Лісопаркова частина лісів зелених зон</w:t>
            </w:r>
          </w:p>
        </w:tc>
        <w:tc>
          <w:tcPr>
            <w:tcW w:w="3402" w:type="dxa"/>
          </w:tcPr>
          <w:p w:rsidR="00D3689E" w:rsidRPr="008D286F" w:rsidRDefault="00D3689E" w:rsidP="008D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Спостерігається куртине всихання в соснових насадженнях</w:t>
            </w:r>
            <w:r w:rsidR="008D286F" w:rsidRPr="008D2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689E" w:rsidRPr="008D286F" w:rsidTr="00AE239F">
        <w:tc>
          <w:tcPr>
            <w:tcW w:w="436" w:type="dxa"/>
          </w:tcPr>
          <w:p w:rsidR="00996633" w:rsidRPr="008D286F" w:rsidRDefault="00996633" w:rsidP="0099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D3689E" w:rsidRPr="008D286F" w:rsidRDefault="00D36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6633" w:rsidRPr="008D286F" w:rsidRDefault="00996633" w:rsidP="0099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Кам»янківське</w:t>
            </w:r>
            <w:proofErr w:type="spellEnd"/>
            <w:r w:rsidRPr="008D28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96633" w:rsidRPr="008D286F" w:rsidRDefault="00996633" w:rsidP="0099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t>кв.37 вид,30</w:t>
            </w:r>
          </w:p>
          <w:p w:rsidR="00D3689E" w:rsidRPr="008D286F" w:rsidRDefault="00D3689E" w:rsidP="00D36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689E" w:rsidRPr="008D286F" w:rsidRDefault="00996633" w:rsidP="00D368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ОЦЗЛ 6.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Лісові території, що є визначальними для  </w:t>
            </w: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традиційної культурної ідентичності місцевих громад.</w:t>
            </w:r>
          </w:p>
          <w:p w:rsidR="00996633" w:rsidRPr="008D286F" w:rsidRDefault="00996633" w:rsidP="00D3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Пам’ятник ВВВ</w:t>
            </w:r>
          </w:p>
        </w:tc>
        <w:tc>
          <w:tcPr>
            <w:tcW w:w="3402" w:type="dxa"/>
          </w:tcPr>
          <w:p w:rsidR="00D3689E" w:rsidRPr="008D286F" w:rsidRDefault="00996633" w:rsidP="00D3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 задовільний</w:t>
            </w:r>
          </w:p>
        </w:tc>
      </w:tr>
    </w:tbl>
    <w:p w:rsidR="00827684" w:rsidRPr="008D286F" w:rsidRDefault="00827684">
      <w:pPr>
        <w:rPr>
          <w:rFonts w:ascii="Times New Roman" w:hAnsi="Times New Roman" w:cs="Times New Roman"/>
          <w:sz w:val="28"/>
          <w:szCs w:val="28"/>
        </w:rPr>
      </w:pPr>
    </w:p>
    <w:p w:rsidR="00996633" w:rsidRPr="008D286F" w:rsidRDefault="00996633">
      <w:pPr>
        <w:rPr>
          <w:rFonts w:ascii="Times New Roman" w:hAnsi="Times New Roman" w:cs="Times New Roman"/>
          <w:sz w:val="28"/>
          <w:szCs w:val="28"/>
        </w:rPr>
      </w:pPr>
      <w:r w:rsidRPr="008D286F">
        <w:rPr>
          <w:rFonts w:ascii="Times New Roman" w:hAnsi="Times New Roman" w:cs="Times New Roman"/>
          <w:sz w:val="28"/>
          <w:szCs w:val="28"/>
        </w:rPr>
        <w:t>На решті ділянках ОЦЗЛ зміни неспостерігались.</w:t>
      </w:r>
    </w:p>
    <w:sectPr w:rsidR="00996633" w:rsidRPr="008D286F" w:rsidSect="001C5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03DAA"/>
    <w:rsid w:val="001C577A"/>
    <w:rsid w:val="00253DCE"/>
    <w:rsid w:val="002655B7"/>
    <w:rsid w:val="002A244F"/>
    <w:rsid w:val="002B4715"/>
    <w:rsid w:val="00355239"/>
    <w:rsid w:val="0051352B"/>
    <w:rsid w:val="00603DAA"/>
    <w:rsid w:val="0060512D"/>
    <w:rsid w:val="006873C2"/>
    <w:rsid w:val="00692A72"/>
    <w:rsid w:val="006C62B7"/>
    <w:rsid w:val="006E322B"/>
    <w:rsid w:val="007B0A5C"/>
    <w:rsid w:val="007E7E7E"/>
    <w:rsid w:val="00827684"/>
    <w:rsid w:val="008A5E9E"/>
    <w:rsid w:val="008D286F"/>
    <w:rsid w:val="00961FDA"/>
    <w:rsid w:val="00996633"/>
    <w:rsid w:val="009C704D"/>
    <w:rsid w:val="00A86D03"/>
    <w:rsid w:val="00AE239F"/>
    <w:rsid w:val="00B2312B"/>
    <w:rsid w:val="00B71DEE"/>
    <w:rsid w:val="00B97AD8"/>
    <w:rsid w:val="00CC17B1"/>
    <w:rsid w:val="00D3689E"/>
    <w:rsid w:val="00DA6114"/>
    <w:rsid w:val="00EC2569"/>
    <w:rsid w:val="00E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3DAA"/>
    <w:rPr>
      <w:b/>
      <w:bCs/>
    </w:rPr>
  </w:style>
  <w:style w:type="paragraph" w:customStyle="1" w:styleId="a5">
    <w:name w:val="Таблицы_Текст"/>
    <w:basedOn w:val="a"/>
    <w:next w:val="a"/>
    <w:rsid w:val="00A86D03"/>
    <w:pPr>
      <w:keepNext/>
      <w:keepLines/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a6">
    <w:name w:val="Emphasis"/>
    <w:basedOn w:val="a0"/>
    <w:uiPriority w:val="20"/>
    <w:qFormat/>
    <w:rsid w:val="00CC17B1"/>
    <w:rPr>
      <w:i/>
      <w:iCs/>
    </w:rPr>
  </w:style>
  <w:style w:type="character" w:styleId="a7">
    <w:name w:val="Hyperlink"/>
    <w:basedOn w:val="a0"/>
    <w:uiPriority w:val="99"/>
    <w:semiHidden/>
    <w:unhideWhenUsed/>
    <w:rsid w:val="00CC17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andry_lisvid</cp:lastModifiedBy>
  <cp:revision>15</cp:revision>
  <dcterms:created xsi:type="dcterms:W3CDTF">2018-09-24T12:37:00Z</dcterms:created>
  <dcterms:modified xsi:type="dcterms:W3CDTF">2020-02-24T13:49:00Z</dcterms:modified>
</cp:coreProperties>
</file>